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spacing w:lineRule="auto" w:line="240"/>
        <w:jc w:val="left"/>
        <w:rPr>
          <w:sz w:val="16"/>
        </w:rPr>
      </w:pPr>
      <w:r>
        <w:rPr>
          <w:sz w:val="16"/>
        </w:rPr>
      </w:r>
    </w:p>
    <w:p>
      <w:pPr>
        <w:pStyle w:val="Normal"/>
        <w:jc w:val="both"/>
        <w:rPr/>
      </w:pPr>
      <w:r>
        <w:rPr/>
        <w:t>Reklamačný poriadok upravuje práva a povinnosti firmy Rock centrum a jej zákazníkov v oblasti reklamácie tovarov. Reklamačný poriadok firmy Rock centrum vychádza z Občianskeho zákonníka, Obchodného zákonníka a Zákona o ochrane spotrebiteľa.</w:t>
      </w:r>
    </w:p>
    <w:p>
      <w:pPr>
        <w:pStyle w:val="Normal"/>
        <w:jc w:val="both"/>
        <w:rPr/>
      </w:pPr>
      <w:r>
        <w:rPr/>
      </w:r>
    </w:p>
    <w:p>
      <w:pPr>
        <w:pStyle w:val="Normal"/>
        <w:numPr>
          <w:ilvl w:val="0"/>
          <w:numId w:val="3"/>
        </w:numPr>
        <w:tabs>
          <w:tab w:val="clear" w:pos="708"/>
          <w:tab w:val="left" w:pos="426" w:leader="none"/>
        </w:tabs>
        <w:ind w:left="720" w:hanging="720"/>
        <w:jc w:val="both"/>
        <w:rPr>
          <w:b/>
          <w:b/>
        </w:rPr>
      </w:pPr>
      <w:r>
        <w:rPr>
          <w:b/>
        </w:rPr>
        <w:t>Záručná doba</w:t>
      </w:r>
    </w:p>
    <w:p>
      <w:pPr>
        <w:pStyle w:val="Normal"/>
        <w:ind w:left="360" w:hanging="0"/>
        <w:jc w:val="both"/>
        <w:rPr>
          <w:b/>
          <w:b/>
        </w:rPr>
      </w:pPr>
      <w:r>
        <w:rPr>
          <w:b/>
        </w:rPr>
      </w:r>
    </w:p>
    <w:p>
      <w:pPr>
        <w:pStyle w:val="Normal"/>
        <w:jc w:val="both"/>
        <w:rPr/>
      </w:pPr>
      <w:r>
        <w:rPr/>
        <w:t>Firma Rock centrum zodpovedá za vady na tovare, ktoré má daný tovar pri prevzatí kupujúcim a počas záručnej doby, ktorá je uvedená v záručnom liste, priloženom k predávanému tovaru. Záručná doba je minimálne 24 mesiacov (podľa par. 620 Obč. zák) a začína plynúť dňom prevzatia tovaru kupujúcim. Pri veciach predávaných za nižšiu cenu, nezodpovedá Rock centrum za vadu, pre ktorú bola dojednaná nižšia cena.</w:t>
      </w:r>
    </w:p>
    <w:p>
      <w:pPr>
        <w:pStyle w:val="Normal"/>
        <w:jc w:val="both"/>
        <w:rPr>
          <w:b/>
          <w:b/>
        </w:rPr>
      </w:pPr>
      <w:r>
        <w:rPr>
          <w:b/>
        </w:rPr>
      </w:r>
    </w:p>
    <w:p>
      <w:pPr>
        <w:pStyle w:val="Normal"/>
        <w:numPr>
          <w:ilvl w:val="0"/>
          <w:numId w:val="3"/>
        </w:numPr>
        <w:tabs>
          <w:tab w:val="clear" w:pos="708"/>
          <w:tab w:val="left" w:pos="426" w:leader="none"/>
        </w:tabs>
        <w:ind w:left="720" w:hanging="720"/>
        <w:jc w:val="both"/>
        <w:rPr>
          <w:b/>
          <w:b/>
        </w:rPr>
      </w:pPr>
      <w:r>
        <w:rPr>
          <w:b/>
        </w:rPr>
        <w:t>Uplatnenie reklamácie</w:t>
      </w:r>
    </w:p>
    <w:p>
      <w:pPr>
        <w:pStyle w:val="Normal"/>
        <w:jc w:val="both"/>
        <w:rPr>
          <w:b/>
          <w:b/>
        </w:rPr>
      </w:pPr>
      <w:r>
        <w:rPr>
          <w:b/>
        </w:rPr>
      </w:r>
    </w:p>
    <w:p>
      <w:pPr>
        <w:pStyle w:val="Normal"/>
        <w:jc w:val="both"/>
        <w:rPr/>
      </w:pPr>
      <w:r>
        <w:rPr/>
        <w:t>- oprava reklamovaného výrobku v záručnej dobe bude vykonaná bezplatne a bez zbytočného odkladu (podľa §622 Obč. zák.).</w:t>
      </w:r>
    </w:p>
    <w:p>
      <w:pPr>
        <w:pStyle w:val="Normal"/>
        <w:jc w:val="both"/>
        <w:rPr/>
      </w:pPr>
      <w:r>
        <w:rPr/>
        <w:t>- práva zo zodpovednosti za vady tovaru, pre ktoré platí záručná doba zaniknú, ak sa neuplatnili v záručnej dobe (podľa § 626 Obč. zák.).</w:t>
      </w:r>
    </w:p>
    <w:p>
      <w:pPr>
        <w:pStyle w:val="Normal"/>
        <w:jc w:val="both"/>
        <w:rPr>
          <w:b/>
          <w:b/>
        </w:rPr>
      </w:pPr>
      <w:r>
        <w:rPr>
          <w:b/>
        </w:rPr>
      </w:r>
    </w:p>
    <w:p>
      <w:pPr>
        <w:pStyle w:val="Normal"/>
        <w:numPr>
          <w:ilvl w:val="0"/>
          <w:numId w:val="3"/>
        </w:numPr>
        <w:tabs>
          <w:tab w:val="clear" w:pos="708"/>
          <w:tab w:val="left" w:pos="426" w:leader="none"/>
        </w:tabs>
        <w:ind w:left="720" w:hanging="720"/>
        <w:jc w:val="both"/>
        <w:rPr>
          <w:b/>
          <w:b/>
        </w:rPr>
      </w:pPr>
      <w:r>
        <w:rPr>
          <w:b/>
        </w:rPr>
        <w:t>Všeobecné reklamačné podmienky</w:t>
      </w:r>
    </w:p>
    <w:p>
      <w:pPr>
        <w:pStyle w:val="Normal"/>
        <w:jc w:val="both"/>
        <w:rPr>
          <w:b/>
          <w:b/>
        </w:rPr>
      </w:pPr>
      <w:r>
        <w:rPr>
          <w:b/>
        </w:rPr>
      </w:r>
    </w:p>
    <w:p>
      <w:pPr>
        <w:pStyle w:val="Normal"/>
        <w:jc w:val="both"/>
        <w:rPr/>
      </w:pPr>
      <w:r>
        <w:rPr/>
        <w:t>Pri predkladaní tovaru na záručnú opravu do servisu firmy Rock centrum, je kupujúci povinný predložiť:</w:t>
      </w:r>
    </w:p>
    <w:p>
      <w:pPr>
        <w:pStyle w:val="Normal"/>
        <w:numPr>
          <w:ilvl w:val="0"/>
          <w:numId w:val="1"/>
        </w:numPr>
        <w:suppressAutoHyphens w:val="false"/>
        <w:jc w:val="both"/>
        <w:rPr/>
      </w:pPr>
      <w:r>
        <w:rPr/>
        <w:t>originál záručný list</w:t>
      </w:r>
    </w:p>
    <w:p>
      <w:pPr>
        <w:pStyle w:val="Normal"/>
        <w:numPr>
          <w:ilvl w:val="0"/>
          <w:numId w:val="1"/>
        </w:numPr>
        <w:suppressAutoHyphens w:val="false"/>
        <w:jc w:val="both"/>
        <w:rPr/>
      </w:pPr>
      <w:r>
        <w:rPr/>
        <w:t>originál doklad o zaplatení</w:t>
      </w:r>
    </w:p>
    <w:p>
      <w:pPr>
        <w:pStyle w:val="Normal"/>
        <w:jc w:val="both"/>
        <w:rPr/>
      </w:pPr>
      <w:r>
        <w:rPr/>
        <w:t>Zároveň je reklamujúci povinný preukázať, že tovar spĺňa všetky ostatné podmienky pre záručnú reklamáciu uvedené v záručnom liste (fyzicky nepoškodený, nepoškodený živelnou udalosťou, neporušené plomby atď.).</w:t>
      </w:r>
    </w:p>
    <w:p>
      <w:pPr>
        <w:pStyle w:val="Normal"/>
        <w:jc w:val="both"/>
        <w:rPr>
          <w:b/>
          <w:b/>
        </w:rPr>
      </w:pPr>
      <w:r>
        <w:rPr>
          <w:b/>
        </w:rPr>
      </w:r>
    </w:p>
    <w:p>
      <w:pPr>
        <w:pStyle w:val="Normal"/>
        <w:numPr>
          <w:ilvl w:val="0"/>
          <w:numId w:val="3"/>
        </w:numPr>
        <w:tabs>
          <w:tab w:val="clear" w:pos="708"/>
          <w:tab w:val="left" w:pos="426" w:leader="none"/>
        </w:tabs>
        <w:ind w:left="720" w:hanging="720"/>
        <w:jc w:val="both"/>
        <w:rPr>
          <w:b/>
          <w:b/>
        </w:rPr>
      </w:pPr>
      <w:r>
        <w:rPr>
          <w:b/>
        </w:rPr>
        <w:t xml:space="preserve">Povinnosti servisu voči reklamujúcemu </w:t>
      </w:r>
    </w:p>
    <w:p>
      <w:pPr>
        <w:pStyle w:val="Normal"/>
        <w:jc w:val="both"/>
        <w:rPr/>
      </w:pPr>
      <w:r>
        <w:rPr/>
      </w:r>
    </w:p>
    <w:p>
      <w:pPr>
        <w:pStyle w:val="Normal"/>
        <w:numPr>
          <w:ilvl w:val="0"/>
          <w:numId w:val="2"/>
        </w:numPr>
        <w:suppressAutoHyphens w:val="false"/>
        <w:spacing w:beforeAutospacing="1" w:after="0"/>
        <w:jc w:val="both"/>
        <w:rPr>
          <w:color w:val="000000"/>
        </w:rPr>
      </w:pPr>
      <w:r>
        <w:rPr>
          <w:color w:val="000000"/>
        </w:rPr>
        <w:t xml:space="preserve">Ak ide o vadu, ktorú možno odstrániť, má kupujúci (reklamujúci) právo na jej bezplatné, včasné a riadne odstránenie. </w:t>
      </w:r>
    </w:p>
    <w:p>
      <w:pPr>
        <w:pStyle w:val="Normal"/>
        <w:numPr>
          <w:ilvl w:val="0"/>
          <w:numId w:val="2"/>
        </w:numPr>
        <w:suppressAutoHyphens w:val="false"/>
        <w:spacing w:before="0" w:after="0"/>
        <w:jc w:val="both"/>
        <w:rPr>
          <w:color w:val="000000"/>
        </w:rPr>
      </w:pPr>
      <w:r>
        <w:rPr>
          <w:color w:val="000000"/>
        </w:rPr>
        <w:t xml:space="preserve">Kupujúci môže namiesto odstránenia vady požadovať výmenu veci, alebo ak sa vada týka len súčasti veci, výmenu súčasti, ak tým predávajúcemu nevzniknú neprimerané náklady vzhľadom na cenu tovaru alebo závažnosť vady. </w:t>
      </w:r>
    </w:p>
    <w:p>
      <w:pPr>
        <w:pStyle w:val="Normal"/>
        <w:numPr>
          <w:ilvl w:val="0"/>
          <w:numId w:val="2"/>
        </w:numPr>
        <w:suppressAutoHyphens w:val="false"/>
        <w:spacing w:before="0" w:after="0"/>
        <w:jc w:val="both"/>
        <w:rPr>
          <w:color w:val="000000"/>
        </w:rPr>
      </w:pPr>
      <w:r>
        <w:rPr>
          <w:color w:val="000000"/>
        </w:rPr>
        <w:t xml:space="preserve">Ak ide o vadu, ktorú nemožno odstrániť, má kupujúci právo na výmenu tovaru alebo vrátenie peňazí (odstúpenie od zmluvy) (podľa §623 Obč. zák.). </w:t>
      </w:r>
    </w:p>
    <w:p>
      <w:pPr>
        <w:pStyle w:val="Normal"/>
        <w:numPr>
          <w:ilvl w:val="0"/>
          <w:numId w:val="2"/>
        </w:numPr>
        <w:suppressAutoHyphens w:val="false"/>
        <w:spacing w:before="0" w:after="0"/>
        <w:jc w:val="both"/>
        <w:rPr>
          <w:color w:val="000000"/>
        </w:rPr>
      </w:pPr>
      <w:r>
        <w:rPr>
          <w:color w:val="000000"/>
        </w:rPr>
        <w:t xml:space="preserve">Ak sa na výrobku opätovne vyskytla tá istá vada po oprave, alebo väčší počet vád súčasne, má zákazník počas záručnej doby tiež právo na výmenu tovaru alebo vrátenie peňazí (podľa §623 Obč. zák.). Opätovný výskyt vád po oprave znamená stav, keď sa rovnaká vada vyskytne po jej aspoň dvoch predchádzajúcich opravách (v záujme urýchleného vybavenia reklamácie odporúčame, aby kupujúci mal písomné potvrdenie zo servisu o treťom výskyte tej istej vady). Za väčší počet vád sa považujú súčasne najmenej tri rôzne odstrániteľné vady, pričom každá z nich bráni v riadnom užívaní. </w:t>
      </w:r>
    </w:p>
    <w:p>
      <w:pPr>
        <w:pStyle w:val="Normal"/>
        <w:numPr>
          <w:ilvl w:val="0"/>
          <w:numId w:val="2"/>
        </w:numPr>
        <w:suppressAutoHyphens w:val="false"/>
        <w:spacing w:before="0" w:after="0"/>
        <w:jc w:val="both"/>
        <w:rPr>
          <w:color w:val="000000"/>
        </w:rPr>
      </w:pPr>
      <w:r>
        <w:rPr>
          <w:color w:val="000000"/>
        </w:rPr>
        <w:t xml:space="preserve">Doba od uplatnenia práva zo zodpovednosti za vady až do doby, keď kupujúci po skončení opravy bol povinný vec prevziať, sa do záručnej doby nepočíta. Ak dôjde k výmene, začne plynúť záručná doba znova od prevzatia nového tovaru (podľa §627 Obč. zák.). </w:t>
      </w:r>
    </w:p>
    <w:p>
      <w:pPr>
        <w:pStyle w:val="Normal"/>
        <w:numPr>
          <w:ilvl w:val="0"/>
          <w:numId w:val="2"/>
        </w:numPr>
        <w:suppressAutoHyphens w:val="false"/>
        <w:spacing w:before="0" w:afterAutospacing="1"/>
        <w:jc w:val="both"/>
        <w:rPr>
          <w:color w:val="000000"/>
        </w:rPr>
      </w:pPr>
      <w:r>
        <w:rPr>
          <w:color w:val="000000"/>
        </w:rPr>
        <w:t>Ak servisné stredisko reklamovaný tovar v záručnej dobe neopraví do 30 dní, výrobok sa považuje za neopraviteľný a platí ustanovenie 3 §5 (podľa §19 ods.4 Zákona o ochrane spotrebiteľa). Predávajúci alebo ním poverený pracovník rozhodne o reklamácii ihneď, v zložitých prípadoch do troch pracovných dní. Do tejto lehoty sa nezapočítava čas potrebný na odborné posúdenie vady.</w:t>
      </w:r>
    </w:p>
    <w:p>
      <w:pPr>
        <w:pStyle w:val="NormalWeb"/>
        <w:spacing w:before="280" w:after="280"/>
        <w:jc w:val="both"/>
        <w:rPr/>
      </w:pPr>
      <w:r>
        <w:rPr/>
        <w:t> </w:t>
      </w:r>
    </w:p>
    <w:p>
      <w:pPr>
        <w:pStyle w:val="NormalWeb"/>
        <w:spacing w:before="280" w:after="280"/>
        <w:jc w:val="both"/>
        <w:rPr>
          <w:color w:val="000000"/>
          <w:sz w:val="24"/>
          <w:szCs w:val="24"/>
        </w:rPr>
      </w:pPr>
      <w:r>
        <w:rPr>
          <w:color w:val="000000"/>
          <w:sz w:val="24"/>
          <w:szCs w:val="24"/>
        </w:rPr>
      </w:r>
    </w:p>
    <w:p>
      <w:pPr>
        <w:pStyle w:val="Normal"/>
        <w:spacing w:lineRule="auto" w:line="360"/>
        <w:rPr>
          <w:szCs w:val="22"/>
        </w:rPr>
      </w:pPr>
      <w:r>
        <w:rPr>
          <w:szCs w:val="22"/>
        </w:rPr>
        <w:t xml:space="preserve">  </w:t>
      </w:r>
      <w:r>
        <w:rPr>
          <w:szCs w:val="22"/>
        </w:rPr>
        <w:t xml:space="preserve">V Martine dňa: 04.08.2012               </w:t>
      </w:r>
    </w:p>
    <w:p>
      <w:pPr>
        <w:pStyle w:val="Normal"/>
        <w:rPr>
          <w:szCs w:val="22"/>
        </w:rPr>
      </w:pPr>
      <w:r>
        <w:rPr>
          <w:rFonts w:cs="Arial"/>
          <w:szCs w:val="22"/>
        </w:rPr>
        <w:t xml:space="preserve">                                                                                                             </w:t>
      </w:r>
      <w:r>
        <w:rPr>
          <w:rFonts w:cs="Arial"/>
          <w:szCs w:val="22"/>
        </w:rPr>
        <w:t xml:space="preserve">Ing. </w:t>
      </w:r>
      <w:r>
        <w:rPr>
          <w:szCs w:val="22"/>
        </w:rPr>
        <w:t xml:space="preserve">Peter Földvári  </w:t>
      </w:r>
      <w:r>
        <w:rPr>
          <w:b/>
          <w:szCs w:val="22"/>
        </w:rPr>
        <w:tab/>
        <w:tab/>
        <w:tab/>
        <w:tab/>
        <w:tab/>
        <w:tab/>
        <w:tab/>
        <w:t xml:space="preserve">                            </w:t>
      </w:r>
      <w:r>
        <w:rPr>
          <w:szCs w:val="22"/>
        </w:rPr>
        <w:t>Majiteľ spoločnosti</w:t>
      </w:r>
    </w:p>
    <w:p>
      <w:pPr>
        <w:pStyle w:val="Normal"/>
        <w:spacing w:lineRule="auto" w:line="360"/>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ahoma">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sz w:val="18"/>
      </w:rPr>
    </w:pPr>
    <w:r>
      <w:rPr>
        <w:sz w:val="18"/>
      </w:rPr>
    </w:r>
  </w:p>
  <w:tbl>
    <w:tblPr>
      <w:tblW w:w="9222" w:type="dxa"/>
      <w:jc w:val="left"/>
      <w:tblInd w:w="-5" w:type="dxa"/>
      <w:tblCellMar>
        <w:top w:w="0" w:type="dxa"/>
        <w:left w:w="70" w:type="dxa"/>
        <w:bottom w:w="0" w:type="dxa"/>
        <w:right w:w="70" w:type="dxa"/>
      </w:tblCellMar>
      <w:tblLook w:val="0000"/>
    </w:tblPr>
    <w:tblGrid>
      <w:gridCol w:w="2949"/>
      <w:gridCol w:w="3780"/>
      <w:gridCol w:w="2493"/>
    </w:tblGrid>
    <w:tr>
      <w:trPr>
        <w:trHeight w:val="1401" w:hRule="atLeast"/>
        <w:cantSplit w:val="true"/>
      </w:trPr>
      <w:tc>
        <w:tcPr>
          <w:tcW w:w="2949"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sz w:val="24"/>
            </w:rPr>
          </w:pPr>
          <w:r>
            <w:rPr>
              <w:sz w:val="24"/>
            </w:rPr>
            <w:drawing>
              <wp:anchor behindDoc="1" distT="0" distB="0" distL="0" distR="0" simplePos="0" locked="0" layoutInCell="1" allowOverlap="1" relativeHeight="3">
                <wp:simplePos x="0" y="0"/>
                <wp:positionH relativeFrom="column">
                  <wp:posOffset>211455</wp:posOffset>
                </wp:positionH>
                <wp:positionV relativeFrom="paragraph">
                  <wp:posOffset>193040</wp:posOffset>
                </wp:positionV>
                <wp:extent cx="1369060" cy="524510"/>
                <wp:effectExtent l="0" t="0" r="0" b="0"/>
                <wp:wrapNone/>
                <wp:docPr id="1" name="Obrázok 3" descr="rock 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descr="rock centrum"/>
                        <pic:cNvPicPr>
                          <a:picLocks noChangeAspect="1" noChangeArrowheads="1"/>
                        </pic:cNvPicPr>
                      </pic:nvPicPr>
                      <pic:blipFill>
                        <a:blip r:embed="rId1"/>
                        <a:stretch>
                          <a:fillRect/>
                        </a:stretch>
                      </pic:blipFill>
                      <pic:spPr bwMode="auto">
                        <a:xfrm>
                          <a:off x="0" y="0"/>
                          <a:ext cx="1369060" cy="524510"/>
                        </a:xfrm>
                        <a:prstGeom prst="rect">
                          <a:avLst/>
                        </a:prstGeom>
                      </pic:spPr>
                    </pic:pic>
                  </a:graphicData>
                </a:graphic>
              </wp:anchor>
            </w:drawing>
          </w:r>
        </w:p>
      </w:tc>
      <w:tc>
        <w:tcPr>
          <w:tcW w:w="3780" w:type="dxa"/>
          <w:tcBorders>
            <w:top w:val="single" w:sz="4" w:space="0" w:color="000000"/>
            <w:left w:val="single" w:sz="4" w:space="0" w:color="000000"/>
            <w:bottom w:val="single" w:sz="4" w:space="0" w:color="000000"/>
          </w:tcBorders>
          <w:shd w:fill="auto" w:val="clear"/>
          <w:vAlign w:val="center"/>
        </w:tcPr>
        <w:p>
          <w:pPr>
            <w:pStyle w:val="Zhlav"/>
            <w:snapToGrid w:val="false"/>
            <w:jc w:val="center"/>
            <w:rPr>
              <w:sz w:val="24"/>
            </w:rPr>
          </w:pPr>
          <w:r>
            <w:rPr>
              <w:sz w:val="24"/>
            </w:rPr>
            <w:t>Reklamačný poriadok</w:t>
          </w:r>
        </w:p>
      </w:tc>
      <w:tc>
        <w:tcPr>
          <w:tcW w:w="2493" w:type="dxa"/>
          <w:tcBorders>
            <w:top w:val="single" w:sz="4" w:space="0" w:color="000000"/>
            <w:left w:val="single" w:sz="4" w:space="0" w:color="000000"/>
            <w:bottom w:val="single" w:sz="4" w:space="0" w:color="000000"/>
            <w:right w:val="single" w:sz="4" w:space="0" w:color="000000"/>
          </w:tcBorders>
          <w:shd w:fill="auto" w:val="clear"/>
          <w:vAlign w:val="center"/>
        </w:tcPr>
        <w:p>
          <w:pPr>
            <w:pStyle w:val="Zhlav"/>
            <w:snapToGrid w:val="false"/>
            <w:jc w:val="center"/>
            <w:rPr>
              <w:sz w:val="20"/>
            </w:rPr>
          </w:pPr>
          <w:r>
            <w:rPr>
              <w:sz w:val="20"/>
            </w:rPr>
          </w:r>
        </w:p>
        <w:p>
          <w:pPr>
            <w:pStyle w:val="Zhlav"/>
            <w:spacing w:before="0" w:after="120"/>
            <w:jc w:val="center"/>
            <w:rPr/>
          </w:pPr>
          <w:r>
            <w:rPr>
              <w:szCs w:val="22"/>
            </w:rPr>
            <w:t xml:space="preserve">Strana </w:t>
          </w:r>
          <w:r>
            <w:rPr>
              <w:szCs w:val="22"/>
            </w:rPr>
            <w:fldChar w:fldCharType="begin"/>
          </w:r>
          <w:r>
            <w:rPr>
              <w:szCs w:val="22"/>
            </w:rPr>
            <w:instrText> PAGE </w:instrText>
          </w:r>
          <w:r>
            <w:rPr>
              <w:szCs w:val="22"/>
            </w:rPr>
            <w:fldChar w:fldCharType="separate"/>
          </w:r>
          <w:r>
            <w:rPr>
              <w:szCs w:val="22"/>
            </w:rPr>
            <w:t>2</w:t>
          </w:r>
          <w:r>
            <w:rPr>
              <w:szCs w:val="22"/>
            </w:rPr>
            <w:fldChar w:fldCharType="end"/>
          </w:r>
          <w:r>
            <w:rPr>
              <w:szCs w:val="22"/>
            </w:rPr>
            <w:t xml:space="preserve"> z 1</w:t>
          </w:r>
        </w:p>
      </w:tc>
    </w:tr>
  </w:tbl>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embedSystemFonts/>
  <w:defaultTabStop w:val="708"/>
  <w:autoHyphenation w:val="false"/>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Arial" w:hAnsi="Arial" w:eastAsia="Times New Roman" w:cs="Times New Roman"/>
      <w:color w:val="auto"/>
      <w:kern w:val="0"/>
      <w:sz w:val="22"/>
      <w:szCs w:val="20"/>
      <w:lang w:eastAsia="ar-SA" w:val="sk-SK" w:bidi="ar-SA"/>
    </w:rPr>
  </w:style>
  <w:style w:type="paragraph" w:styleId="Nadpis1">
    <w:name w:val="Heading 1"/>
    <w:basedOn w:val="Normal"/>
    <w:next w:val="Normal"/>
    <w:qFormat/>
    <w:pPr>
      <w:keepNext w:val="true"/>
      <w:outlineLvl w:val="0"/>
    </w:pPr>
    <w:rPr>
      <w:b/>
      <w:bCs/>
    </w:rPr>
  </w:style>
  <w:style w:type="paragraph" w:styleId="Nadpis2">
    <w:name w:val="Heading 2"/>
    <w:basedOn w:val="Normal"/>
    <w:next w:val="Normal"/>
    <w:qFormat/>
    <w:pPr>
      <w:keepNext w:val="true"/>
      <w:widowControl w:val="false"/>
      <w:outlineLvl w:val="1"/>
    </w:pPr>
    <w:rPr>
      <w:lang w:val="cs-CZ"/>
    </w:rPr>
  </w:style>
  <w:style w:type="paragraph" w:styleId="Nadpis3">
    <w:name w:val="Heading 3"/>
    <w:basedOn w:val="Normal"/>
    <w:next w:val="Normal"/>
    <w:qFormat/>
    <w:pPr>
      <w:keepNext w:val="true"/>
      <w:widowControl w:val="false"/>
      <w:jc w:val="center"/>
      <w:outlineLvl w:val="2"/>
    </w:pPr>
    <w:rPr>
      <w:b/>
      <w:sz w:val="28"/>
      <w:lang w:val="cs-CZ"/>
    </w:rPr>
  </w:style>
  <w:style w:type="paragraph" w:styleId="Nadpis4">
    <w:name w:val="Heading 4"/>
    <w:basedOn w:val="Normal"/>
    <w:next w:val="Normal"/>
    <w:qFormat/>
    <w:pPr>
      <w:widowControl w:val="false"/>
      <w:jc w:val="right"/>
      <w:outlineLvl w:val="3"/>
    </w:pPr>
    <w:rPr/>
  </w:style>
  <w:style w:type="paragraph" w:styleId="Nadpis5">
    <w:name w:val="Heading 5"/>
    <w:basedOn w:val="Normal"/>
    <w:next w:val="Normal"/>
    <w:qFormat/>
    <w:pPr>
      <w:keepNext w:val="true"/>
      <w:widowControl w:val="false"/>
      <w:jc w:val="center"/>
      <w:outlineLvl w:val="4"/>
    </w:pPr>
    <w:rPr>
      <w:b/>
    </w:rPr>
  </w:style>
  <w:style w:type="paragraph" w:styleId="Nadpis6">
    <w:name w:val="Heading 6"/>
    <w:basedOn w:val="Normal"/>
    <w:next w:val="Normal"/>
    <w:qFormat/>
    <w:pPr>
      <w:keepNext w:val="true"/>
      <w:widowControl w:val="false"/>
      <w:outlineLvl w:val="5"/>
    </w:pPr>
    <w:rPr>
      <w:b/>
    </w:rPr>
  </w:style>
  <w:style w:type="paragraph" w:styleId="Nadpis7">
    <w:name w:val="Heading 7"/>
    <w:basedOn w:val="Normal"/>
    <w:next w:val="Normal"/>
    <w:qFormat/>
    <w:pPr>
      <w:keepNext w:val="true"/>
      <w:widowControl w:val="false"/>
      <w:jc w:val="center"/>
      <w:outlineLvl w:val="6"/>
    </w:pPr>
    <w:rPr>
      <w:i/>
    </w:rPr>
  </w:style>
  <w:style w:type="paragraph" w:styleId="Nadpis8">
    <w:name w:val="Heading 8"/>
    <w:basedOn w:val="Normal"/>
    <w:next w:val="Normal"/>
    <w:qFormat/>
    <w:pPr>
      <w:keepNext w:val="true"/>
      <w:widowControl w:val="false"/>
      <w:tabs>
        <w:tab w:val="clear" w:pos="708"/>
        <w:tab w:val="left" w:pos="426" w:leader="none"/>
      </w:tabs>
      <w:spacing w:lineRule="auto" w:line="360"/>
      <w:jc w:val="both"/>
      <w:outlineLvl w:val="7"/>
    </w:pPr>
    <w:rPr>
      <w:b/>
      <w:sz w:val="28"/>
    </w:rPr>
  </w:style>
  <w:style w:type="paragraph" w:styleId="Nadpis9">
    <w:name w:val="Heading 9"/>
    <w:basedOn w:val="Normal"/>
    <w:next w:val="Normal"/>
    <w:qFormat/>
    <w:pPr>
      <w:keepNext w:val="true"/>
      <w:widowControl w:val="false"/>
      <w:jc w:val="right"/>
      <w:outlineLvl w:val="8"/>
    </w:pPr>
    <w:rPr>
      <w:b/>
      <w:bCs/>
    </w:rPr>
  </w:style>
  <w:style w:type="character" w:styleId="DefaultParagraphFont" w:default="1">
    <w:name w:val="Default Paragraph Font"/>
    <w:qFormat/>
    <w:rPr/>
  </w:style>
  <w:style w:type="character" w:styleId="WW8Num1z0" w:customStyle="1">
    <w:name w:val="WW8Num1z0"/>
    <w:qFormat/>
    <w:rPr>
      <w:rFonts w:ascii="Symbol" w:hAnsi="Symbol" w:eastAsia="Times New Roman" w:cs="Aria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rPr>
  </w:style>
  <w:style w:type="character" w:styleId="WW8Num1z3" w:customStyle="1">
    <w:name w:val="WW8Num1z3"/>
    <w:qFormat/>
    <w:rPr>
      <w:rFonts w:ascii="Symbol" w:hAnsi="Symbol"/>
    </w:rPr>
  </w:style>
  <w:style w:type="character" w:styleId="WW8Num3z0" w:customStyle="1">
    <w:name w:val="WW8Num3z0"/>
    <w:qFormat/>
    <w:rPr>
      <w:rFonts w:ascii="Wingdings" w:hAnsi="Wingdings"/>
    </w:rPr>
  </w:style>
  <w:style w:type="character" w:styleId="Standardnpsmoodstavce1" w:customStyle="1">
    <w:name w:val="Standardní písmo odstavce1"/>
    <w:qFormat/>
    <w:rPr/>
  </w:style>
  <w:style w:type="character" w:styleId="Pagenumber">
    <w:name w:val="page number"/>
    <w:basedOn w:val="Standardnpsmoodstavce1"/>
    <w:qFormat/>
    <w:rPr/>
  </w:style>
  <w:style w:type="character" w:styleId="Internetovodkaz">
    <w:name w:val="Internetový odkaz"/>
    <w:basedOn w:val="Standardnpsmoodstavce1"/>
    <w:rPr>
      <w:color w:val="0000FF"/>
      <w:u w:val="single"/>
    </w:rPr>
  </w:style>
  <w:style w:type="character" w:styleId="Odrky" w:customStyle="1">
    <w:name w:val="Odrážky"/>
    <w:qFormat/>
    <w:rPr>
      <w:rFonts w:ascii="OpenSymbol" w:hAnsi="OpenSymbol" w:eastAsia="OpenSymbol" w:cs="OpenSymbol"/>
    </w:rPr>
  </w:style>
  <w:style w:type="character" w:styleId="ZkladntextChar" w:customStyle="1">
    <w:name w:val="Základný text Char"/>
    <w:basedOn w:val="DefaultParagraphFont"/>
    <w:link w:val="Zkladntext"/>
    <w:qFormat/>
    <w:rsid w:val="005353df"/>
    <w:rPr>
      <w:rFonts w:ascii="Arial" w:hAnsi="Arial"/>
      <w:sz w:val="22"/>
      <w:lang w:eastAsia="ar-SA"/>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paragraph" w:styleId="Nadpis" w:customStyle="1">
    <w:name w:val="Nadpis"/>
    <w:basedOn w:val="Normal"/>
    <w:next w:val="Tlotextu"/>
    <w:qFormat/>
    <w:pPr>
      <w:keepNext w:val="true"/>
      <w:spacing w:before="240" w:after="120"/>
    </w:pPr>
    <w:rPr>
      <w:rFonts w:eastAsia="MS Mincho" w:cs="Tahoma"/>
      <w:sz w:val="28"/>
      <w:szCs w:val="28"/>
    </w:rPr>
  </w:style>
  <w:style w:type="paragraph" w:styleId="Tlotextu">
    <w:name w:val="Body Text"/>
    <w:basedOn w:val="Normal"/>
    <w:link w:val="ZkladntextChar"/>
    <w:pPr>
      <w:spacing w:lineRule="auto" w:line="360"/>
      <w:jc w:val="both"/>
    </w:pPr>
    <w:rPr/>
  </w:style>
  <w:style w:type="paragraph" w:styleId="Seznam">
    <w:name w:val="List"/>
    <w:basedOn w:val="Tlotextu"/>
    <w:pPr/>
    <w:rPr>
      <w:rFonts w:cs="Tahoma"/>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pPr>
      <w:suppressLineNumbers/>
    </w:pPr>
    <w:rPr>
      <w:rFonts w:cs="Tahoma"/>
    </w:rPr>
  </w:style>
  <w:style w:type="paragraph" w:styleId="Popisok" w:customStyle="1">
    <w:name w:val="Popisok"/>
    <w:basedOn w:val="Normal"/>
    <w:qFormat/>
    <w:pPr>
      <w:suppressLineNumbers/>
      <w:spacing w:before="120" w:after="120"/>
    </w:pPr>
    <w:rPr>
      <w:rFonts w:cs="Tahoma"/>
      <w:i/>
      <w:iCs/>
      <w:sz w:val="24"/>
      <w:szCs w:val="24"/>
    </w:rPr>
  </w:style>
  <w:style w:type="paragraph" w:styleId="Nzev">
    <w:name w:val="Title"/>
    <w:basedOn w:val="Normal"/>
    <w:next w:val="Podtitul"/>
    <w:qFormat/>
    <w:pPr>
      <w:jc w:val="center"/>
    </w:pPr>
    <w:rPr>
      <w:b/>
      <w:bCs/>
      <w:sz w:val="32"/>
    </w:rPr>
  </w:style>
  <w:style w:type="paragraph" w:styleId="Podtitul">
    <w:name w:val="Subtitle"/>
    <w:basedOn w:val="Nadpis"/>
    <w:next w:val="Tlotextu"/>
    <w:qFormat/>
    <w:pPr>
      <w:jc w:val="center"/>
    </w:pPr>
    <w:rPr>
      <w:i/>
      <w:iCs/>
    </w:rPr>
  </w:style>
  <w:style w:type="paragraph" w:styleId="Zhlav">
    <w:name w:val="Header"/>
    <w:basedOn w:val="Normal"/>
    <w:pPr>
      <w:tabs>
        <w:tab w:val="clear" w:pos="708"/>
        <w:tab w:val="center" w:pos="4536" w:leader="none"/>
        <w:tab w:val="right" w:pos="9072" w:leader="none"/>
      </w:tabs>
    </w:pPr>
    <w:rPr/>
  </w:style>
  <w:style w:type="paragraph" w:styleId="Zpat">
    <w:name w:val="Footer"/>
    <w:basedOn w:val="Normal"/>
    <w:pPr>
      <w:tabs>
        <w:tab w:val="clear" w:pos="708"/>
        <w:tab w:val="center" w:pos="4536" w:leader="none"/>
        <w:tab w:val="right" w:pos="9072" w:leader="none"/>
      </w:tabs>
    </w:pPr>
    <w:rPr/>
  </w:style>
  <w:style w:type="paragraph" w:styleId="Zkladntext31" w:customStyle="1">
    <w:name w:val="Základní text 31"/>
    <w:basedOn w:val="Normal"/>
    <w:qFormat/>
    <w:pPr>
      <w:widowControl w:val="false"/>
      <w:jc w:val="center"/>
    </w:pPr>
    <w:rPr>
      <w:sz w:val="18"/>
    </w:rPr>
  </w:style>
  <w:style w:type="paragraph" w:styleId="Odsazentlatextu">
    <w:name w:val="Body Text Indent"/>
    <w:basedOn w:val="Normal"/>
    <w:pPr>
      <w:widowControl w:val="false"/>
      <w:ind w:left="2124" w:hanging="2124"/>
      <w:jc w:val="both"/>
    </w:pPr>
    <w:rPr>
      <w:rFonts w:ascii="Tahoma" w:hAnsi="Tahoma"/>
    </w:rPr>
  </w:style>
  <w:style w:type="paragraph" w:styleId="Zkladntextodsazen21" w:customStyle="1">
    <w:name w:val="Základní text odsazený 21"/>
    <w:basedOn w:val="Normal"/>
    <w:qFormat/>
    <w:pPr>
      <w:widowControl w:val="false"/>
      <w:ind w:left="1701" w:hanging="1701"/>
    </w:pPr>
    <w:rPr/>
  </w:style>
  <w:style w:type="paragraph" w:styleId="Zkladntextodsazen31" w:customStyle="1">
    <w:name w:val="Základní text odsazený 31"/>
    <w:basedOn w:val="Normal"/>
    <w:qFormat/>
    <w:pPr>
      <w:widowControl w:val="false"/>
      <w:tabs>
        <w:tab w:val="clear" w:pos="708"/>
        <w:tab w:val="left" w:pos="1701" w:leader="none"/>
      </w:tabs>
      <w:ind w:left="1134" w:hanging="1134"/>
    </w:pPr>
    <w:rPr/>
  </w:style>
  <w:style w:type="paragraph" w:styleId="Zkladntext21" w:customStyle="1">
    <w:name w:val="Základní text 21"/>
    <w:basedOn w:val="Normal"/>
    <w:qFormat/>
    <w:pPr>
      <w:widowControl w:val="false"/>
    </w:pPr>
    <w:rPr>
      <w:rFonts w:ascii="Times New Roman" w:hAnsi="Times New Roman"/>
    </w:rPr>
  </w:style>
  <w:style w:type="paragraph" w:styleId="Rozvrendokumentu1" w:customStyle="1">
    <w:name w:val="Rozvržení dokumentu1"/>
    <w:basedOn w:val="Normal"/>
    <w:qFormat/>
    <w:pPr>
      <w:widowControl w:val="false"/>
      <w:shd w:val="clear" w:color="auto" w:fill="000080"/>
    </w:pPr>
    <w:rPr>
      <w:rFonts w:ascii="Tahoma" w:hAnsi="Tahoma" w:cs="Tahoma"/>
    </w:rPr>
  </w:style>
  <w:style w:type="paragraph" w:styleId="Obsah1">
    <w:name w:val="TOC 1"/>
    <w:basedOn w:val="Normal"/>
    <w:next w:val="Normal"/>
    <w:pPr>
      <w:widowControl w:val="false"/>
      <w:tabs>
        <w:tab w:val="clear" w:pos="708"/>
        <w:tab w:val="left" w:pos="660" w:leader="none"/>
        <w:tab w:val="right" w:pos="9627" w:leader="dot"/>
      </w:tabs>
    </w:pPr>
    <w:rPr>
      <w:rFonts w:cs="Arial"/>
      <w:b/>
      <w:bCs/>
      <w:sz w:val="28"/>
      <w:szCs w:val="22"/>
      <w:lang w:val="sk-SK"/>
    </w:rPr>
  </w:style>
  <w:style w:type="paragraph" w:styleId="Obsah2">
    <w:name w:val="TOC 2"/>
    <w:basedOn w:val="Normal"/>
    <w:next w:val="Normal"/>
    <w:pPr>
      <w:widowControl w:val="false"/>
      <w:ind w:left="220" w:hanging="0"/>
    </w:pPr>
    <w:rPr/>
  </w:style>
  <w:style w:type="paragraph" w:styleId="Obsah3">
    <w:name w:val="TOC 3"/>
    <w:basedOn w:val="Normal"/>
    <w:next w:val="Normal"/>
    <w:pPr>
      <w:widowControl w:val="false"/>
      <w:ind w:left="440" w:hanging="0"/>
    </w:pPr>
    <w:rPr/>
  </w:style>
  <w:style w:type="paragraph" w:styleId="Obsah4">
    <w:name w:val="TOC 4"/>
    <w:basedOn w:val="Normal"/>
    <w:next w:val="Normal"/>
    <w:pPr>
      <w:widowControl w:val="false"/>
      <w:ind w:left="660" w:hanging="0"/>
    </w:pPr>
    <w:rPr/>
  </w:style>
  <w:style w:type="paragraph" w:styleId="Obsah5">
    <w:name w:val="TOC 5"/>
    <w:basedOn w:val="Normal"/>
    <w:next w:val="Normal"/>
    <w:pPr>
      <w:widowControl w:val="false"/>
      <w:ind w:left="880" w:hanging="0"/>
    </w:pPr>
    <w:rPr/>
  </w:style>
  <w:style w:type="paragraph" w:styleId="Obsah6">
    <w:name w:val="TOC 6"/>
    <w:basedOn w:val="Normal"/>
    <w:next w:val="Normal"/>
    <w:pPr>
      <w:widowControl w:val="false"/>
      <w:ind w:left="1100" w:hanging="0"/>
    </w:pPr>
    <w:rPr/>
  </w:style>
  <w:style w:type="paragraph" w:styleId="Obsah7">
    <w:name w:val="TOC 7"/>
    <w:basedOn w:val="Normal"/>
    <w:next w:val="Normal"/>
    <w:pPr>
      <w:widowControl w:val="false"/>
      <w:ind w:left="1320" w:hanging="0"/>
    </w:pPr>
    <w:rPr/>
  </w:style>
  <w:style w:type="paragraph" w:styleId="Obsah8">
    <w:name w:val="TOC 8"/>
    <w:basedOn w:val="Normal"/>
    <w:next w:val="Normal"/>
    <w:pPr>
      <w:widowControl w:val="false"/>
      <w:ind w:left="1540" w:hanging="0"/>
    </w:pPr>
    <w:rPr/>
  </w:style>
  <w:style w:type="paragraph" w:styleId="Obsah9">
    <w:name w:val="TOC 9"/>
    <w:basedOn w:val="Normal"/>
    <w:next w:val="Normal"/>
    <w:pPr>
      <w:widowControl w:val="false"/>
      <w:ind w:left="1760" w:hanging="0"/>
    </w:pPr>
    <w:rPr/>
  </w:style>
  <w:style w:type="paragraph" w:styleId="BalloonText">
    <w:name w:val="Balloon Text"/>
    <w:basedOn w:val="Normal"/>
    <w:qFormat/>
    <w:pPr/>
    <w:rPr>
      <w:rFonts w:ascii="Tahoma" w:hAnsi="Tahoma" w:cs="Tahoma"/>
      <w:sz w:val="16"/>
      <w:szCs w:val="16"/>
    </w:rPr>
  </w:style>
  <w:style w:type="paragraph" w:styleId="Obsahtabuky" w:customStyle="1">
    <w:name w:val="Obsah tabuľky"/>
    <w:basedOn w:val="Normal"/>
    <w:qFormat/>
    <w:pPr>
      <w:suppressLineNumbers/>
    </w:pPr>
    <w:rPr/>
  </w:style>
  <w:style w:type="paragraph" w:styleId="Nadpistabuky" w:customStyle="1">
    <w:name w:val="Nadpis tabuľky"/>
    <w:basedOn w:val="Obsahtabuky"/>
    <w:qFormat/>
    <w:pPr>
      <w:jc w:val="center"/>
    </w:pPr>
    <w:rPr>
      <w:b/>
      <w:bCs/>
    </w:rPr>
  </w:style>
  <w:style w:type="paragraph" w:styleId="NormalWeb">
    <w:name w:val="Normal (Web)"/>
    <w:basedOn w:val="Normal"/>
    <w:qFormat/>
    <w:rsid w:val="000e6cc9"/>
    <w:pPr>
      <w:suppressAutoHyphens w:val="false"/>
      <w:spacing w:beforeAutospacing="1" w:afterAutospacing="1"/>
    </w:pPr>
    <w:rPr>
      <w:rFonts w:ascii="Times New Roman" w:hAnsi="Times New Roman"/>
      <w:sz w:val="17"/>
      <w:szCs w:val="17"/>
      <w:lang w:eastAsia="sk-SK"/>
    </w:rPr>
  </w:style>
  <w:style w:type="numbering" w:styleId="NoList" w:default="1">
    <w:name w:val="No List"/>
    <w:semiHidden/>
    <w:qFormat/>
  </w:style>
  <w:style w:type="table" w:default="1" w:styleId="Normlnatabu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LibreOffice/6.2.7.1$Linux_X86_64 LibreOffice_project/20$Build-1</Application>
  <Pages>2</Pages>
  <Words>484</Words>
  <Characters>2699</Characters>
  <CharactersWithSpaces>3318</CharactersWithSpaces>
  <Paragraphs>23</Paragraphs>
  <Company>Anton Horváth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2019-06-20T09:40:00Z</dcterms:created>
  <dc:creator>Horváth</dc:creator>
  <dc:description/>
  <dc:language>cs-CZ</dc:language>
  <cp:lastModifiedBy>user</cp:lastModifiedBy>
  <cp:lastPrinted>2011-01-04T09:27:00Z</cp:lastPrinted>
  <dcterms:modified xsi:type="dcterms:W3CDTF">2019-06-20T09:40:00Z</dcterms:modified>
  <cp:revision>2</cp:revision>
  <dc:subject/>
  <dc:title>Roz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Anton Horváth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